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E012F" w14:textId="660C1B12" w:rsidR="00785D5A" w:rsidRPr="004B6F45"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sidR="00DE2BAC">
        <w:rPr>
          <w:rFonts w:eastAsia="Times New Roman"/>
          <w:bCs/>
          <w:sz w:val="24"/>
          <w:szCs w:val="24"/>
          <w:lang w:eastAsia="ja-JP"/>
        </w:rPr>
        <w:t>#100</w:t>
      </w:r>
      <w:r w:rsidR="00744BF8">
        <w:rPr>
          <w:rFonts w:eastAsia="Times New Roman"/>
          <w:bCs/>
          <w:sz w:val="24"/>
          <w:szCs w:val="24"/>
          <w:lang w:eastAsia="ja-JP"/>
        </w:rPr>
        <w:t xml:space="preserve"> </w:t>
      </w:r>
      <w:r>
        <w:rPr>
          <w:rFonts w:eastAsia="Times New Roman"/>
          <w:bCs/>
          <w:sz w:val="24"/>
          <w:szCs w:val="24"/>
          <w:lang w:eastAsia="ja-JP"/>
        </w:rPr>
        <w:t xml:space="preserve"> </w:t>
      </w:r>
      <w:r w:rsidR="00744BF8">
        <w:rPr>
          <w:rFonts w:eastAsia="Times New Roman"/>
          <w:bCs/>
          <w:sz w:val="24"/>
          <w:szCs w:val="24"/>
          <w:lang w:eastAsia="ja-JP"/>
        </w:rPr>
        <w:t xml:space="preserve">        </w:t>
      </w:r>
      <w:r w:rsidR="00FC4FB9">
        <w:rPr>
          <w:rFonts w:eastAsia="Times New Roman"/>
          <w:bCs/>
          <w:sz w:val="24"/>
          <w:szCs w:val="24"/>
          <w:lang w:eastAsia="ja-JP"/>
        </w:rPr>
        <w:t xml:space="preserve">             </w:t>
      </w:r>
      <w:r w:rsidR="00165CDA">
        <w:rPr>
          <w:rFonts w:eastAsia="Times New Roman"/>
          <w:bCs/>
          <w:sz w:val="24"/>
          <w:szCs w:val="24"/>
          <w:lang w:eastAsia="ja-JP"/>
        </w:rPr>
        <w:t xml:space="preserve">                                      </w:t>
      </w:r>
      <w:r w:rsidR="008A3731">
        <w:rPr>
          <w:rFonts w:eastAsia="Times New Roman"/>
          <w:bCs/>
          <w:sz w:val="24"/>
          <w:szCs w:val="24"/>
          <w:lang w:eastAsia="ja-JP"/>
        </w:rPr>
        <w:t xml:space="preserve">       </w:t>
      </w:r>
      <w:r w:rsidR="00165CDA">
        <w:rPr>
          <w:rFonts w:eastAsia="Times New Roman"/>
          <w:bCs/>
          <w:sz w:val="24"/>
          <w:szCs w:val="24"/>
          <w:lang w:eastAsia="ja-JP"/>
        </w:rPr>
        <w:t xml:space="preserve">    </w:t>
      </w:r>
      <w:r w:rsidR="00654F30">
        <w:rPr>
          <w:rFonts w:eastAsia="Times New Roman"/>
          <w:bCs/>
          <w:sz w:val="24"/>
          <w:szCs w:val="24"/>
          <w:lang w:eastAsia="ja-JP"/>
        </w:rPr>
        <w:t xml:space="preserve">              </w:t>
      </w:r>
      <w:bookmarkStart w:id="1" w:name="_GoBack"/>
      <w:r w:rsidR="00F97C44" w:rsidRPr="00F97C44">
        <w:rPr>
          <w:rFonts w:eastAsia="Times New Roman"/>
          <w:bCs/>
          <w:sz w:val="24"/>
          <w:szCs w:val="24"/>
          <w:lang w:eastAsia="ja-JP"/>
        </w:rPr>
        <w:t>R2-1712866</w:t>
      </w:r>
      <w:bookmarkEnd w:id="1"/>
    </w:p>
    <w:p w14:paraId="54A057F1" w14:textId="5AC49792" w:rsidR="00156A1A" w:rsidRDefault="00DE2BAC" w:rsidP="00785D5A">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DE2BAC">
        <w:rPr>
          <w:rFonts w:eastAsia="Times New Roman"/>
          <w:bCs/>
          <w:sz w:val="24"/>
          <w:szCs w:val="24"/>
          <w:lang w:eastAsia="ja-JP"/>
        </w:rPr>
        <w:t xml:space="preserve">Reno, Nevada, USA, 27th </w:t>
      </w:r>
      <w:r w:rsidR="00B21B56">
        <w:rPr>
          <w:rFonts w:eastAsia="新細明體" w:cs="Arial"/>
          <w:noProof w:val="0"/>
          <w:sz w:val="24"/>
          <w:szCs w:val="28"/>
          <w:lang w:val="en-US" w:eastAsia="zh-TW"/>
        </w:rPr>
        <w:t xml:space="preserve">November </w:t>
      </w:r>
      <w:r w:rsidRPr="00DE2BAC">
        <w:rPr>
          <w:rFonts w:eastAsia="Times New Roman"/>
          <w:bCs/>
          <w:sz w:val="24"/>
          <w:szCs w:val="24"/>
          <w:lang w:eastAsia="ja-JP"/>
        </w:rPr>
        <w:t>– 1st December 2017</w:t>
      </w:r>
      <w:r w:rsidR="00920665">
        <w:rPr>
          <w:rFonts w:eastAsia="Times New Roman"/>
          <w:bCs/>
          <w:sz w:val="24"/>
          <w:szCs w:val="24"/>
          <w:lang w:eastAsia="ja-JP"/>
        </w:rPr>
        <w:t xml:space="preserve">                                                           </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26847A14" w:rsidR="00156A1A" w:rsidRPr="009A6513" w:rsidRDefault="001B28F8" w:rsidP="0000505D">
      <w:pPr>
        <w:pStyle w:val="CRCoverPage"/>
        <w:ind w:left="1988" w:hanging="1988"/>
        <w:rPr>
          <w:b/>
          <w:noProof/>
          <w:sz w:val="24"/>
        </w:rPr>
      </w:pPr>
      <w:r>
        <w:rPr>
          <w:b/>
          <w:noProof/>
          <w:sz w:val="24"/>
        </w:rPr>
        <w:t>Agenda Item:</w:t>
      </w:r>
      <w:r>
        <w:rPr>
          <w:b/>
          <w:noProof/>
          <w:sz w:val="24"/>
        </w:rPr>
        <w:tab/>
      </w:r>
      <w:r w:rsidR="0081611F">
        <w:rPr>
          <w:b/>
          <w:noProof/>
          <w:sz w:val="24"/>
        </w:rPr>
        <w:t>10.</w:t>
      </w:r>
      <w:r w:rsidR="0054336B">
        <w:rPr>
          <w:b/>
          <w:noProof/>
          <w:sz w:val="24"/>
        </w:rPr>
        <w:t>4.2.2</w:t>
      </w:r>
    </w:p>
    <w:p w14:paraId="3495DAAD" w14:textId="6E8F5A42"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73F2EB7F" w14:textId="5B4BA05C" w:rsidR="00156A1A" w:rsidRPr="00C93A3C" w:rsidRDefault="006F1027" w:rsidP="006F1027">
      <w:pPr>
        <w:pStyle w:val="CRCoverPage"/>
        <w:ind w:left="1988" w:hanging="1988"/>
        <w:rPr>
          <w:b/>
          <w:noProof/>
          <w:sz w:val="24"/>
        </w:rPr>
      </w:pPr>
      <w:r>
        <w:rPr>
          <w:b/>
          <w:noProof/>
          <w:sz w:val="24"/>
        </w:rPr>
        <w:t>Title:</w:t>
      </w:r>
      <w:r>
        <w:rPr>
          <w:b/>
          <w:noProof/>
          <w:sz w:val="24"/>
        </w:rPr>
        <w:tab/>
      </w:r>
      <w:bookmarkStart w:id="2" w:name="OLE_LINK1"/>
      <w:bookmarkStart w:id="3" w:name="OLE_LINK2"/>
      <w:r w:rsidR="00C74A70" w:rsidRPr="00C74A70">
        <w:rPr>
          <w:b/>
          <w:noProof/>
          <w:sz w:val="24"/>
        </w:rPr>
        <w:t>NR serving cell in LTE measurement report</w:t>
      </w:r>
    </w:p>
    <w:bookmarkEnd w:id="2"/>
    <w:bookmarkEnd w:id="3"/>
    <w:p w14:paraId="4941605F" w14:textId="037FA9B4"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sidR="00FC4FB9">
        <w:rPr>
          <w:b/>
          <w:noProof/>
          <w:sz w:val="24"/>
        </w:rPr>
        <w:t>Discussion and D</w:t>
      </w:r>
      <w:r>
        <w:rPr>
          <w:b/>
          <w:noProof/>
          <w:sz w:val="24"/>
        </w:rPr>
        <w:t>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9A17075" w14:textId="4C467522" w:rsidR="00EF6D7A" w:rsidRDefault="00977AF4" w:rsidP="00977AF4">
      <w:pPr>
        <w:pStyle w:val="Doc-text2"/>
        <w:tabs>
          <w:tab w:val="left" w:pos="340"/>
        </w:tabs>
        <w:ind w:left="0" w:firstLine="0"/>
        <w:jc w:val="both"/>
      </w:pPr>
      <w:r>
        <w:t xml:space="preserve">In </w:t>
      </w:r>
      <w:r w:rsidR="00891B43">
        <w:t xml:space="preserve">the </w:t>
      </w:r>
      <w:r w:rsidR="0054336B">
        <w:t>last</w:t>
      </w:r>
      <w:r w:rsidR="003809E6">
        <w:t xml:space="preserve"> </w:t>
      </w:r>
      <w:r w:rsidR="00DF2DE0">
        <w:t>meeting</w:t>
      </w:r>
      <w:r w:rsidR="00580DF2">
        <w:t xml:space="preserve">, </w:t>
      </w:r>
      <w:r w:rsidR="003809E6">
        <w:t xml:space="preserve">RAN2 has reached some agreements </w:t>
      </w:r>
      <w:r w:rsidR="00DF2DE0">
        <w:t>on the</w:t>
      </w:r>
      <w:r w:rsidR="00E00F3A">
        <w:t xml:space="preserve"> i</w:t>
      </w:r>
      <w:r w:rsidR="00726FEB">
        <w:t>nter-RAT measurement from LTE to NR</w:t>
      </w:r>
      <w:r w:rsidR="001E3A60">
        <w:t>.</w:t>
      </w:r>
    </w:p>
    <w:p w14:paraId="2796B8C5" w14:textId="77777777" w:rsidR="008135C8" w:rsidRDefault="008135C8" w:rsidP="008135C8">
      <w:pPr>
        <w:pStyle w:val="Doc-text2"/>
        <w:tabs>
          <w:tab w:val="left" w:pos="340"/>
        </w:tabs>
        <w:ind w:left="0" w:firstLine="0"/>
        <w:jc w:val="both"/>
      </w:pPr>
    </w:p>
    <w:p w14:paraId="589EAE00" w14:textId="318880EE" w:rsidR="00BE2E42" w:rsidRPr="00802381" w:rsidRDefault="00BE2E42" w:rsidP="00BE2E42">
      <w:pPr>
        <w:pStyle w:val="Doc-text2"/>
        <w:pBdr>
          <w:top w:val="single" w:sz="4" w:space="1" w:color="auto"/>
          <w:left w:val="single" w:sz="4" w:space="4" w:color="auto"/>
          <w:bottom w:val="single" w:sz="4" w:space="1" w:color="auto"/>
          <w:right w:val="single" w:sz="4" w:space="4" w:color="auto"/>
        </w:pBdr>
        <w:spacing w:line="360" w:lineRule="auto"/>
        <w:rPr>
          <w:b/>
        </w:rPr>
      </w:pPr>
      <w:r>
        <w:rPr>
          <w:b/>
        </w:rPr>
        <w:t xml:space="preserve">RAN2 #99bis </w:t>
      </w:r>
    </w:p>
    <w:p w14:paraId="112D9D8D" w14:textId="77777777" w:rsidR="0054336B" w:rsidRDefault="0054336B" w:rsidP="0054336B">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The UE can report NR serving cell measurements in Bx events related to NR measurements.</w:t>
      </w:r>
    </w:p>
    <w:p w14:paraId="1E01EE69" w14:textId="77777777" w:rsidR="0054336B" w:rsidRDefault="0054336B" w:rsidP="0054336B">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The NR serving cell measurements included in Bx events include both PSCell and SCell</w:t>
      </w:r>
    </w:p>
    <w:p w14:paraId="4B23F0DC" w14:textId="77777777" w:rsidR="0054336B" w:rsidRDefault="0054336B" w:rsidP="0054336B">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The UE includes ARFCN and PCI of the NR serving cells to identify the NR serving cell measurements. SCellIndex is not used for this purpose. (May be revisited depending on the putcome of the discussion the uniqueness of the SCell index)</w:t>
      </w:r>
    </w:p>
    <w:p w14:paraId="52738E75" w14:textId="3E0342F9" w:rsidR="00BE2E42" w:rsidRDefault="0054336B" w:rsidP="00306363">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A979AD">
        <w:rPr>
          <w:highlight w:val="yellow"/>
        </w:rPr>
        <w:t>FFS: The UE does not send NR serving cell measurements in measurement reports associated with LTE Ax events or in periodic measurement reports</w:t>
      </w:r>
      <w:r w:rsidR="00BE2E42" w:rsidRPr="00503D7F">
        <w:t xml:space="preserve"> </w:t>
      </w:r>
    </w:p>
    <w:p w14:paraId="0F08B9DD" w14:textId="77777777" w:rsidR="00891B43" w:rsidRDefault="00891B43" w:rsidP="008135C8">
      <w:pPr>
        <w:pStyle w:val="Doc-text2"/>
        <w:tabs>
          <w:tab w:val="left" w:pos="340"/>
        </w:tabs>
        <w:ind w:left="0" w:firstLine="0"/>
        <w:jc w:val="both"/>
      </w:pPr>
    </w:p>
    <w:p w14:paraId="47837CF4" w14:textId="1EACC0CE" w:rsidR="00842B3E" w:rsidRDefault="005E3BCE" w:rsidP="008135C8">
      <w:pPr>
        <w:pStyle w:val="Doc-text2"/>
        <w:tabs>
          <w:tab w:val="left" w:pos="340"/>
        </w:tabs>
        <w:ind w:left="0" w:firstLine="0"/>
        <w:jc w:val="both"/>
      </w:pPr>
      <w:r>
        <w:t>In this pap</w:t>
      </w:r>
      <w:r w:rsidR="005667C5">
        <w:t xml:space="preserve">er, we are going to discuss </w:t>
      </w:r>
      <w:r w:rsidR="007A252E">
        <w:t xml:space="preserve">the </w:t>
      </w:r>
      <w:r w:rsidR="005667C5">
        <w:t>last</w:t>
      </w:r>
      <w:r>
        <w:t xml:space="preserve"> FFS points</w:t>
      </w:r>
      <w:r w:rsidR="00E00F3A">
        <w:t xml:space="preserve"> </w:t>
      </w:r>
      <w:r w:rsidR="005667C5">
        <w:t>regarding to the NR serving cell in LTE measurement report.</w:t>
      </w:r>
      <w:r>
        <w:t xml:space="preserve"> </w:t>
      </w:r>
    </w:p>
    <w:p w14:paraId="0EE4BADE" w14:textId="77777777" w:rsidR="00842B3E" w:rsidRDefault="00842B3E" w:rsidP="008135C8">
      <w:pPr>
        <w:pStyle w:val="Doc-text2"/>
        <w:tabs>
          <w:tab w:val="left" w:pos="340"/>
        </w:tabs>
        <w:ind w:left="0" w:firstLine="0"/>
        <w:jc w:val="both"/>
      </w:pPr>
    </w:p>
    <w:p w14:paraId="0D7EF545" w14:textId="702923DB" w:rsidR="00053DBC" w:rsidRPr="007B7D45" w:rsidRDefault="00CC3365" w:rsidP="007B7D45">
      <w:pPr>
        <w:pStyle w:val="Heading1"/>
        <w:rPr>
          <w:lang w:val="en-US" w:eastAsia="ko-KR"/>
        </w:rPr>
      </w:pPr>
      <w:r>
        <w:rPr>
          <w:lang w:val="en-US" w:eastAsia="ko-KR"/>
        </w:rPr>
        <w:t xml:space="preserve">2 </w:t>
      </w:r>
      <w:r w:rsidR="00A161E6">
        <w:rPr>
          <w:lang w:val="en-US" w:eastAsia="ko-KR"/>
        </w:rPr>
        <w:t>Discussion</w:t>
      </w:r>
    </w:p>
    <w:p w14:paraId="4A5C1F6B" w14:textId="56B4E2C8" w:rsidR="001E64CC" w:rsidRDefault="00AB2A66" w:rsidP="00D61906">
      <w:pPr>
        <w:pStyle w:val="Doc-text2"/>
        <w:tabs>
          <w:tab w:val="left" w:pos="340"/>
        </w:tabs>
        <w:ind w:left="0" w:firstLine="0"/>
        <w:jc w:val="both"/>
        <w:rPr>
          <w:lang w:val="en-GB"/>
        </w:rPr>
      </w:pPr>
      <w:r>
        <w:rPr>
          <w:lang w:val="en-GB"/>
        </w:rPr>
        <w:t xml:space="preserve">In LTE-DC, </w:t>
      </w:r>
      <w:r w:rsidR="00C37106">
        <w:rPr>
          <w:lang w:val="en-GB"/>
        </w:rPr>
        <w:t>m</w:t>
      </w:r>
      <w:r w:rsidRPr="00AB2A66">
        <w:rPr>
          <w:lang w:val="en-GB"/>
        </w:rPr>
        <w:t>easured result</w:t>
      </w:r>
      <w:r w:rsidR="00C37106">
        <w:rPr>
          <w:lang w:val="en-GB"/>
        </w:rPr>
        <w:t>s</w:t>
      </w:r>
      <w:r w:rsidRPr="00AB2A66">
        <w:rPr>
          <w:lang w:val="en-GB"/>
        </w:rPr>
        <w:t xml:space="preserve"> </w:t>
      </w:r>
      <w:r w:rsidR="007630C2">
        <w:rPr>
          <w:lang w:val="en-GB"/>
        </w:rPr>
        <w:t>of sc</w:t>
      </w:r>
      <w:r w:rsidRPr="00AB2A66">
        <w:rPr>
          <w:lang w:val="en-GB"/>
        </w:rPr>
        <w:t>ells (</w:t>
      </w:r>
      <w:r w:rsidR="004E0961">
        <w:rPr>
          <w:lang w:val="en-GB"/>
        </w:rPr>
        <w:t>including</w:t>
      </w:r>
      <w:r w:rsidRPr="00AB2A66">
        <w:rPr>
          <w:lang w:val="en-GB"/>
        </w:rPr>
        <w:t xml:space="preserve"> SCG</w:t>
      </w:r>
      <w:r w:rsidR="004E0961">
        <w:rPr>
          <w:lang w:val="en-GB"/>
        </w:rPr>
        <w:t xml:space="preserve"> cells</w:t>
      </w:r>
      <w:r w:rsidRPr="00AB2A66">
        <w:rPr>
          <w:lang w:val="en-GB"/>
        </w:rPr>
        <w:t xml:space="preserve">) </w:t>
      </w:r>
      <w:r w:rsidR="004E0961">
        <w:rPr>
          <w:lang w:val="en-GB"/>
        </w:rPr>
        <w:t>are</w:t>
      </w:r>
      <w:r w:rsidRPr="00AB2A66">
        <w:rPr>
          <w:lang w:val="en-GB"/>
        </w:rPr>
        <w:t xml:space="preserve"> provided for every measurement reporting except for reporting location</w:t>
      </w:r>
      <w:r w:rsidR="004E0961">
        <w:rPr>
          <w:lang w:val="en-GB"/>
        </w:rPr>
        <w:t xml:space="preserve">. In EN-DC, </w:t>
      </w:r>
      <w:r w:rsidR="00172CB7">
        <w:rPr>
          <w:lang w:val="en-GB"/>
        </w:rPr>
        <w:t xml:space="preserve">whether </w:t>
      </w:r>
      <w:r w:rsidR="004E0961">
        <w:rPr>
          <w:lang w:val="en-GB"/>
        </w:rPr>
        <w:t>the measuremen</w:t>
      </w:r>
      <w:r w:rsidR="00172CB7">
        <w:rPr>
          <w:lang w:val="en-GB"/>
        </w:rPr>
        <w:t xml:space="preserve">t result of NR serving cells are </w:t>
      </w:r>
      <w:r w:rsidR="004E0961">
        <w:rPr>
          <w:lang w:val="en-GB"/>
        </w:rPr>
        <w:t>useful</w:t>
      </w:r>
      <w:r w:rsidR="00520A35">
        <w:rPr>
          <w:lang w:val="en-GB"/>
        </w:rPr>
        <w:t xml:space="preserve"> for MeNB</w:t>
      </w:r>
      <w:r w:rsidR="00172CB7">
        <w:rPr>
          <w:lang w:val="en-GB"/>
        </w:rPr>
        <w:t xml:space="preserve"> </w:t>
      </w:r>
      <w:r w:rsidR="00FB794B">
        <w:rPr>
          <w:lang w:val="en-GB"/>
        </w:rPr>
        <w:t>or not is still under discussion</w:t>
      </w:r>
      <w:r w:rsidR="00520A35">
        <w:rPr>
          <w:lang w:val="en-GB"/>
        </w:rPr>
        <w:t xml:space="preserve">. </w:t>
      </w:r>
      <w:r w:rsidR="001E64CC">
        <w:rPr>
          <w:lang w:val="en-GB"/>
        </w:rPr>
        <w:t xml:space="preserve">In </w:t>
      </w:r>
      <w:r w:rsidR="00172CB7">
        <w:rPr>
          <w:lang w:val="en-GB"/>
        </w:rPr>
        <w:t xml:space="preserve">the RAN2#99bis meeting, RAN2 agreed to </w:t>
      </w:r>
      <w:r w:rsidR="005F0898">
        <w:rPr>
          <w:lang w:val="en-GB"/>
        </w:rPr>
        <w:t>include</w:t>
      </w:r>
      <w:r w:rsidR="00172CB7">
        <w:rPr>
          <w:lang w:val="en-GB"/>
        </w:rPr>
        <w:t xml:space="preserve"> NR serving cell in Bxs events related to </w:t>
      </w:r>
      <w:r w:rsidR="005F0898">
        <w:t xml:space="preserve">NR measurements using ARFCN and PCI to identify the NR serving cell. </w:t>
      </w:r>
      <w:r w:rsidR="00FB794B">
        <w:t xml:space="preserve">It is still FFS that whether </w:t>
      </w:r>
      <w:r w:rsidR="00CC7EA1">
        <w:t xml:space="preserve">to </w:t>
      </w:r>
      <w:r w:rsidR="00492151">
        <w:t xml:space="preserve">include NR serving cell in </w:t>
      </w:r>
      <w:r w:rsidR="00492151" w:rsidRPr="00CF4F46">
        <w:t>LTE Ax events or in periodic measurement reports</w:t>
      </w:r>
      <w:r w:rsidR="00492151">
        <w:t xml:space="preserve">. </w:t>
      </w:r>
    </w:p>
    <w:p w14:paraId="4255C0B7" w14:textId="77777777" w:rsidR="001E64CC" w:rsidRDefault="001E64CC" w:rsidP="00D61906">
      <w:pPr>
        <w:pStyle w:val="Doc-text2"/>
        <w:tabs>
          <w:tab w:val="left" w:pos="340"/>
        </w:tabs>
        <w:ind w:left="0" w:firstLine="0"/>
        <w:jc w:val="both"/>
        <w:rPr>
          <w:lang w:val="en-GB"/>
        </w:rPr>
      </w:pPr>
    </w:p>
    <w:p w14:paraId="12257C55" w14:textId="1CCE919B" w:rsidR="00492151" w:rsidRPr="003C0611" w:rsidRDefault="00492151" w:rsidP="00492151">
      <w:pPr>
        <w:pStyle w:val="Doc-text2"/>
        <w:tabs>
          <w:tab w:val="left" w:pos="340"/>
        </w:tabs>
        <w:ind w:left="0" w:firstLine="0"/>
        <w:jc w:val="both"/>
      </w:pPr>
      <w:r>
        <w:t xml:space="preserve">First of all, we think that </w:t>
      </w:r>
      <w:r w:rsidRPr="00DD4A59">
        <w:t>NR cells mobility should be maintained by SgNB in EN-DC and the benefit to support MeNB to control the intra-NR mobility needs to be justified.</w:t>
      </w:r>
      <w:r w:rsidR="007A252E">
        <w:t xml:space="preserve"> </w:t>
      </w:r>
      <w:r w:rsidR="00154C5A">
        <w:t>One reason to include</w:t>
      </w:r>
      <w:r w:rsidR="007A252E">
        <w:t xml:space="preserve"> NR serving cell i</w:t>
      </w:r>
      <w:r w:rsidR="00154C5A">
        <w:t xml:space="preserve">n event Ax </w:t>
      </w:r>
      <w:r w:rsidR="00C57273">
        <w:t xml:space="preserve">is </w:t>
      </w:r>
      <w:r w:rsidR="00154C5A">
        <w:t>allow</w:t>
      </w:r>
      <w:r w:rsidR="00C57273">
        <w:t>ing</w:t>
      </w:r>
      <w:r w:rsidR="00154C5A">
        <w:t xml:space="preserve"> target MeNB decide to keep SN or not during inter-MN handover. </w:t>
      </w:r>
      <w:r w:rsidRPr="00B12EE7">
        <w:t xml:space="preserve">For </w:t>
      </w:r>
      <w:r w:rsidR="00154C5A">
        <w:t>this case</w:t>
      </w:r>
      <w:r w:rsidRPr="00B12EE7">
        <w:t xml:space="preserve">, target MeNB could decide whether to keep SN based on criteria other than NR serving cell quality (e.g. load balancing, traffic volume). If target MeNB decide to keep the SN, it will send </w:t>
      </w:r>
      <w:r w:rsidRPr="00DD4A59">
        <w:rPr>
          <w:i/>
        </w:rPr>
        <w:t>SgNB Addition Request</w:t>
      </w:r>
      <w:r w:rsidRPr="00B12EE7">
        <w:t xml:space="preserve"> to SgNB. At this step, SgNB could decide the PSCell base on the NR measurement reports and SgNB could even reject the SN addition if the quality is bad for all NR cells in SgNB. So, it is not necessary to include NR serving cell measurement results in handover trig</w:t>
      </w:r>
      <w:r w:rsidR="003C0611">
        <w:t>gered event</w:t>
      </w:r>
      <w:r w:rsidRPr="00B12EE7">
        <w:t>.</w:t>
      </w:r>
      <w:r w:rsidR="003C0611">
        <w:t xml:space="preserve"> As for the NR serving cell in </w:t>
      </w:r>
      <w:r w:rsidR="003C0611" w:rsidRPr="00DD4A59">
        <w:t>periodic measurement reports</w:t>
      </w:r>
      <w:r w:rsidR="003C0611">
        <w:t xml:space="preserve">, we see no use case so far, and we think not this is also not necessary. </w:t>
      </w:r>
    </w:p>
    <w:p w14:paraId="1981584F" w14:textId="77777777" w:rsidR="00492151" w:rsidRDefault="00492151" w:rsidP="0046131B">
      <w:pPr>
        <w:pStyle w:val="Doc-text2"/>
        <w:tabs>
          <w:tab w:val="left" w:pos="340"/>
        </w:tabs>
        <w:ind w:left="0" w:firstLine="0"/>
        <w:jc w:val="both"/>
      </w:pPr>
    </w:p>
    <w:p w14:paraId="64727EA9" w14:textId="4DDDDA12" w:rsidR="00492151" w:rsidRDefault="00492151" w:rsidP="00492151">
      <w:pPr>
        <w:pStyle w:val="Doc-text2"/>
        <w:tabs>
          <w:tab w:val="left" w:pos="340"/>
        </w:tabs>
        <w:ind w:left="0" w:firstLine="0"/>
        <w:jc w:val="both"/>
      </w:pPr>
      <w:r>
        <w:t xml:space="preserve">Note that the </w:t>
      </w:r>
      <w:r w:rsidR="0055542D">
        <w:t xml:space="preserve">UE has to </w:t>
      </w:r>
      <w:r w:rsidR="003C0611">
        <w:t>use ARFCN and</w:t>
      </w:r>
      <w:r w:rsidR="0055542D">
        <w:t xml:space="preserve"> PCI to identity a NR serving cell in measurement report, the signalling overhead is higher than serving cell index in LTE DC. </w:t>
      </w:r>
      <w:r>
        <w:t xml:space="preserve">Base on the offline discussion in last meeting [1], most companies agree that NR serving cell is not necessary in LTE event Ax and </w:t>
      </w:r>
      <w:r w:rsidRPr="00492151">
        <w:t>periodic measurement reports</w:t>
      </w:r>
      <w:r>
        <w:t>.</w:t>
      </w:r>
      <w:r w:rsidR="003C0611">
        <w:t xml:space="preserve"> Considering the signalling overhead and the use case to include NR serving cell in LTE measurement report, we have the same proposal in [1] to confirm this FFS point.</w:t>
      </w:r>
      <w:r>
        <w:t xml:space="preserve"> </w:t>
      </w:r>
    </w:p>
    <w:p w14:paraId="69D1ACCB" w14:textId="77777777" w:rsidR="00172CB7" w:rsidRDefault="00172CB7" w:rsidP="0046131B">
      <w:pPr>
        <w:pStyle w:val="Doc-text2"/>
        <w:tabs>
          <w:tab w:val="left" w:pos="340"/>
        </w:tabs>
        <w:ind w:left="0" w:firstLine="0"/>
        <w:jc w:val="both"/>
      </w:pPr>
    </w:p>
    <w:p w14:paraId="3FA01830" w14:textId="244FC59E" w:rsidR="0046131B" w:rsidRDefault="0046131B" w:rsidP="0046131B">
      <w:pPr>
        <w:pStyle w:val="Doc-text2"/>
        <w:tabs>
          <w:tab w:val="left" w:pos="340"/>
        </w:tabs>
        <w:ind w:left="0" w:firstLine="0"/>
        <w:jc w:val="both"/>
        <w:rPr>
          <w:b/>
        </w:rPr>
      </w:pPr>
      <w:r w:rsidRPr="00B9627E">
        <w:rPr>
          <w:b/>
        </w:rPr>
        <w:t>Proposal</w:t>
      </w:r>
      <w:r w:rsidR="005667C5">
        <w:rPr>
          <w:b/>
        </w:rPr>
        <w:t xml:space="preserve"> 1</w:t>
      </w:r>
      <w:r>
        <w:rPr>
          <w:b/>
        </w:rPr>
        <w:t xml:space="preserve">: </w:t>
      </w:r>
      <w:r w:rsidR="005667C5" w:rsidRPr="005667C5">
        <w:rPr>
          <w:b/>
        </w:rPr>
        <w:t>The UE does not send NR serving cell measurements in measurement reports associated with LTE Ax events or in periodic measurement reports</w:t>
      </w:r>
      <w:r>
        <w:rPr>
          <w:b/>
          <w:lang w:val="en-GB"/>
        </w:rPr>
        <w:t>.</w:t>
      </w:r>
      <w:r w:rsidR="00EB2156">
        <w:rPr>
          <w:b/>
          <w:lang w:val="en-GB"/>
        </w:rPr>
        <w:t xml:space="preserve"> </w:t>
      </w:r>
    </w:p>
    <w:p w14:paraId="6C0F7B0D" w14:textId="77777777" w:rsidR="00EF20EF" w:rsidRDefault="00EF20EF"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C4A9C38" w14:textId="77777777" w:rsidR="00400BDC" w:rsidRDefault="00400BDC" w:rsidP="00EF22C6">
      <w:pPr>
        <w:pStyle w:val="Doc-text2"/>
        <w:tabs>
          <w:tab w:val="left" w:pos="340"/>
        </w:tabs>
        <w:ind w:left="0" w:firstLine="0"/>
        <w:jc w:val="both"/>
        <w:rPr>
          <w:b/>
          <w:lang w:val="en-GB"/>
        </w:rPr>
      </w:pPr>
    </w:p>
    <w:p w14:paraId="795BC1B9" w14:textId="6E06A0A5" w:rsidR="00400BDC" w:rsidRDefault="00400BDC" w:rsidP="00400BDC">
      <w:pPr>
        <w:pStyle w:val="Doc-text2"/>
        <w:tabs>
          <w:tab w:val="left" w:pos="340"/>
        </w:tabs>
        <w:ind w:left="0" w:firstLine="0"/>
        <w:jc w:val="both"/>
        <w:rPr>
          <w:b/>
        </w:rPr>
      </w:pPr>
      <w:r w:rsidRPr="00B9627E">
        <w:rPr>
          <w:b/>
        </w:rPr>
        <w:lastRenderedPageBreak/>
        <w:t>Proposal</w:t>
      </w:r>
      <w:r w:rsidR="005667C5">
        <w:rPr>
          <w:b/>
        </w:rPr>
        <w:t xml:space="preserve"> 1</w:t>
      </w:r>
      <w:r>
        <w:rPr>
          <w:b/>
        </w:rPr>
        <w:t xml:space="preserve">: </w:t>
      </w:r>
      <w:r w:rsidR="005667C5" w:rsidRPr="005667C5">
        <w:rPr>
          <w:b/>
        </w:rPr>
        <w:t>The UE does not send NR serving cell measurements in measurement reports associated with LTE Ax events or in periodic measurement reports</w:t>
      </w:r>
      <w:r>
        <w:rPr>
          <w:b/>
          <w:lang w:val="en-GB"/>
        </w:rPr>
        <w:t xml:space="preserve">. </w:t>
      </w:r>
    </w:p>
    <w:p w14:paraId="58948F65" w14:textId="77777777" w:rsidR="00400BDC" w:rsidRPr="00400BDC" w:rsidRDefault="00400BDC" w:rsidP="00EF22C6">
      <w:pPr>
        <w:pStyle w:val="Doc-text2"/>
        <w:tabs>
          <w:tab w:val="left" w:pos="340"/>
        </w:tabs>
        <w:ind w:left="0" w:firstLine="0"/>
        <w:jc w:val="both"/>
        <w:rPr>
          <w:b/>
          <w:lang w:val="en-G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6C1EA040" w:rsidR="00B01312" w:rsidRPr="00D11264" w:rsidRDefault="00A979AD" w:rsidP="00D11264">
      <w:pPr>
        <w:spacing w:after="60"/>
        <w:rPr>
          <w:rFonts w:ascii="Arial" w:hAnsi="Arial" w:cs="Arial"/>
          <w:lang w:eastAsia="ko-KR"/>
        </w:rPr>
      </w:pPr>
      <w:r>
        <w:rPr>
          <w:rFonts w:ascii="Arial" w:hAnsi="Arial" w:cs="Arial"/>
          <w:lang w:eastAsia="ko-KR"/>
        </w:rPr>
        <w:t xml:space="preserve">[1] </w:t>
      </w:r>
      <w:r w:rsidR="00874924" w:rsidRPr="00874924">
        <w:rPr>
          <w:rFonts w:ascii="Arial" w:hAnsi="Arial" w:cs="Arial"/>
          <w:lang w:eastAsia="ko-KR"/>
        </w:rPr>
        <w:t>R2-1712057</w:t>
      </w:r>
      <w:r w:rsidR="00874924">
        <w:rPr>
          <w:rFonts w:ascii="Arial" w:hAnsi="Arial" w:cs="Arial"/>
          <w:lang w:eastAsia="ko-KR"/>
        </w:rPr>
        <w:t>, “</w:t>
      </w:r>
      <w:r w:rsidR="00874924" w:rsidRPr="00874924">
        <w:rPr>
          <w:rFonts w:ascii="Arial" w:hAnsi="Arial" w:cs="Arial"/>
          <w:lang w:eastAsia="ko-KR"/>
        </w:rPr>
        <w:t>Summary of offline discussion [#35] to conclude on when NR serving cell measurements are provided</w:t>
      </w:r>
      <w:r w:rsidR="00874924">
        <w:rPr>
          <w:rFonts w:ascii="Arial" w:hAnsi="Arial" w:cs="Arial"/>
          <w:lang w:eastAsia="ko-KR"/>
        </w:rPr>
        <w:t>”</w:t>
      </w:r>
      <w:r w:rsidR="00874924" w:rsidRPr="00874924">
        <w:rPr>
          <w:rFonts w:ascii="Arial" w:hAnsi="Arial" w:cs="Arial"/>
          <w:lang w:eastAsia="ko-KR"/>
        </w:rPr>
        <w:tab/>
      </w:r>
      <w:r w:rsidR="00874924">
        <w:rPr>
          <w:rFonts w:ascii="Arial" w:hAnsi="Arial" w:cs="Arial"/>
          <w:lang w:eastAsia="ko-KR"/>
        </w:rPr>
        <w:t xml:space="preserve">, </w:t>
      </w:r>
      <w:r w:rsidR="00874924" w:rsidRPr="00874924">
        <w:rPr>
          <w:rFonts w:ascii="Arial" w:hAnsi="Arial" w:cs="Arial"/>
          <w:lang w:eastAsia="ko-KR"/>
        </w:rPr>
        <w:t>Interdigital</w:t>
      </w:r>
    </w:p>
    <w:sectPr w:rsidR="00B01312" w:rsidRPr="00D11264"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A19A8" w14:textId="77777777" w:rsidR="00D6738E" w:rsidRDefault="00D6738E">
      <w:r>
        <w:separator/>
      </w:r>
    </w:p>
  </w:endnote>
  <w:endnote w:type="continuationSeparator" w:id="0">
    <w:p w14:paraId="40B67044" w14:textId="77777777" w:rsidR="00D6738E" w:rsidRDefault="00D67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BB7059" w14:textId="77777777" w:rsidR="00D6738E" w:rsidRDefault="00D6738E">
      <w:r>
        <w:separator/>
      </w:r>
    </w:p>
  </w:footnote>
  <w:footnote w:type="continuationSeparator" w:id="0">
    <w:p w14:paraId="3D2FB709" w14:textId="77777777" w:rsidR="00D6738E" w:rsidRDefault="00D673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711924"/>
    <w:multiLevelType w:val="hybridMultilevel"/>
    <w:tmpl w:val="8112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8392ECE"/>
    <w:multiLevelType w:val="hybridMultilevel"/>
    <w:tmpl w:val="8C50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F3C7A"/>
    <w:multiLevelType w:val="hybridMultilevel"/>
    <w:tmpl w:val="C7EA0A0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1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AA616D"/>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76834F37"/>
    <w:multiLevelType w:val="hybridMultilevel"/>
    <w:tmpl w:val="7BEC8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2"/>
  </w:num>
  <w:num w:numId="4">
    <w:abstractNumId w:val="16"/>
  </w:num>
  <w:num w:numId="5">
    <w:abstractNumId w:val="8"/>
  </w:num>
  <w:num w:numId="6">
    <w:abstractNumId w:val="14"/>
  </w:num>
  <w:num w:numId="7">
    <w:abstractNumId w:val="15"/>
  </w:num>
  <w:num w:numId="8">
    <w:abstractNumId w:val="13"/>
  </w:num>
  <w:num w:numId="9">
    <w:abstractNumId w:val="2"/>
  </w:num>
  <w:num w:numId="10">
    <w:abstractNumId w:val="5"/>
  </w:num>
  <w:num w:numId="11">
    <w:abstractNumId w:val="17"/>
  </w:num>
  <w:num w:numId="12">
    <w:abstractNumId w:val="9"/>
  </w:num>
  <w:num w:numId="13">
    <w:abstractNumId w:val="1"/>
  </w:num>
  <w:num w:numId="14">
    <w:abstractNumId w:val="20"/>
  </w:num>
  <w:num w:numId="15">
    <w:abstractNumId w:val="4"/>
  </w:num>
  <w:num w:numId="16">
    <w:abstractNumId w:val="18"/>
  </w:num>
  <w:num w:numId="17">
    <w:abstractNumId w:val="6"/>
  </w:num>
  <w:num w:numId="18">
    <w:abstractNumId w:val="10"/>
  </w:num>
  <w:num w:numId="19">
    <w:abstractNumId w:val="7"/>
  </w:num>
  <w:num w:numId="20">
    <w:abstractNumId w:val="21"/>
  </w:num>
  <w:num w:numId="21">
    <w:abstractNumId w:val="19"/>
  </w:num>
  <w:num w:numId="2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2602"/>
    <w:rsid w:val="0004283B"/>
    <w:rsid w:val="000429FF"/>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A6D"/>
    <w:rsid w:val="00051913"/>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4762"/>
    <w:rsid w:val="00084768"/>
    <w:rsid w:val="00084830"/>
    <w:rsid w:val="00085800"/>
    <w:rsid w:val="000859A4"/>
    <w:rsid w:val="00086192"/>
    <w:rsid w:val="00086485"/>
    <w:rsid w:val="00087111"/>
    <w:rsid w:val="00090586"/>
    <w:rsid w:val="00090623"/>
    <w:rsid w:val="000915E1"/>
    <w:rsid w:val="000916F3"/>
    <w:rsid w:val="000921FB"/>
    <w:rsid w:val="00092FA7"/>
    <w:rsid w:val="0009374C"/>
    <w:rsid w:val="00093DAE"/>
    <w:rsid w:val="00094490"/>
    <w:rsid w:val="00094840"/>
    <w:rsid w:val="00095608"/>
    <w:rsid w:val="00096800"/>
    <w:rsid w:val="00096CA7"/>
    <w:rsid w:val="000A04CC"/>
    <w:rsid w:val="000A0924"/>
    <w:rsid w:val="000A114C"/>
    <w:rsid w:val="000A2211"/>
    <w:rsid w:val="000A2BA4"/>
    <w:rsid w:val="000A4FD5"/>
    <w:rsid w:val="000A578F"/>
    <w:rsid w:val="000A763C"/>
    <w:rsid w:val="000A799D"/>
    <w:rsid w:val="000B163A"/>
    <w:rsid w:val="000B3BFD"/>
    <w:rsid w:val="000B4201"/>
    <w:rsid w:val="000B4229"/>
    <w:rsid w:val="000B5AE5"/>
    <w:rsid w:val="000B5B58"/>
    <w:rsid w:val="000B63E7"/>
    <w:rsid w:val="000B67AA"/>
    <w:rsid w:val="000B7059"/>
    <w:rsid w:val="000B71CD"/>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0971"/>
    <w:rsid w:val="000E190A"/>
    <w:rsid w:val="000E2FE6"/>
    <w:rsid w:val="000E3C08"/>
    <w:rsid w:val="000E4059"/>
    <w:rsid w:val="000E48C1"/>
    <w:rsid w:val="000E4A7B"/>
    <w:rsid w:val="000E5012"/>
    <w:rsid w:val="000E576C"/>
    <w:rsid w:val="000E6C3D"/>
    <w:rsid w:val="000F0135"/>
    <w:rsid w:val="000F0675"/>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61F2"/>
    <w:rsid w:val="00106DA0"/>
    <w:rsid w:val="001070AA"/>
    <w:rsid w:val="001106E6"/>
    <w:rsid w:val="001110C6"/>
    <w:rsid w:val="00111BF5"/>
    <w:rsid w:val="00111CF7"/>
    <w:rsid w:val="00112115"/>
    <w:rsid w:val="0011355B"/>
    <w:rsid w:val="00114BBE"/>
    <w:rsid w:val="00117EF2"/>
    <w:rsid w:val="00120A9F"/>
    <w:rsid w:val="001214D4"/>
    <w:rsid w:val="00122F69"/>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1425"/>
    <w:rsid w:val="00141456"/>
    <w:rsid w:val="001421C7"/>
    <w:rsid w:val="00142202"/>
    <w:rsid w:val="0014245C"/>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60"/>
    <w:rsid w:val="001605DE"/>
    <w:rsid w:val="00161C62"/>
    <w:rsid w:val="00162F93"/>
    <w:rsid w:val="00163241"/>
    <w:rsid w:val="0016427F"/>
    <w:rsid w:val="00165CD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D14B9"/>
    <w:rsid w:val="001D1750"/>
    <w:rsid w:val="001D18C0"/>
    <w:rsid w:val="001D1C03"/>
    <w:rsid w:val="001D25F5"/>
    <w:rsid w:val="001D3B68"/>
    <w:rsid w:val="001D4138"/>
    <w:rsid w:val="001D4B18"/>
    <w:rsid w:val="001D628D"/>
    <w:rsid w:val="001D7A4B"/>
    <w:rsid w:val="001E22CA"/>
    <w:rsid w:val="001E238F"/>
    <w:rsid w:val="001E2917"/>
    <w:rsid w:val="001E2A1F"/>
    <w:rsid w:val="001E32EB"/>
    <w:rsid w:val="001E39EA"/>
    <w:rsid w:val="001E39EE"/>
    <w:rsid w:val="001E3A60"/>
    <w:rsid w:val="001E41F3"/>
    <w:rsid w:val="001E51FF"/>
    <w:rsid w:val="001E5EAB"/>
    <w:rsid w:val="001E64CC"/>
    <w:rsid w:val="001E6F38"/>
    <w:rsid w:val="001E736E"/>
    <w:rsid w:val="001E7805"/>
    <w:rsid w:val="001E7E68"/>
    <w:rsid w:val="001E7FEA"/>
    <w:rsid w:val="001F0465"/>
    <w:rsid w:val="001F0CA8"/>
    <w:rsid w:val="001F218D"/>
    <w:rsid w:val="001F2375"/>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CC1"/>
    <w:rsid w:val="00236310"/>
    <w:rsid w:val="00241187"/>
    <w:rsid w:val="002412AD"/>
    <w:rsid w:val="002422F3"/>
    <w:rsid w:val="00242C69"/>
    <w:rsid w:val="00243F66"/>
    <w:rsid w:val="002446BD"/>
    <w:rsid w:val="002458B2"/>
    <w:rsid w:val="002460C7"/>
    <w:rsid w:val="00246EED"/>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33ED"/>
    <w:rsid w:val="0027493D"/>
    <w:rsid w:val="00274C15"/>
    <w:rsid w:val="00275390"/>
    <w:rsid w:val="002753F9"/>
    <w:rsid w:val="00275BF8"/>
    <w:rsid w:val="00275D12"/>
    <w:rsid w:val="00275FE8"/>
    <w:rsid w:val="0027604A"/>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472"/>
    <w:rsid w:val="00296627"/>
    <w:rsid w:val="00296EBC"/>
    <w:rsid w:val="002971A0"/>
    <w:rsid w:val="00297B9D"/>
    <w:rsid w:val="002A246F"/>
    <w:rsid w:val="002A2497"/>
    <w:rsid w:val="002A45F5"/>
    <w:rsid w:val="002A49B1"/>
    <w:rsid w:val="002A6239"/>
    <w:rsid w:val="002A7EDA"/>
    <w:rsid w:val="002B0388"/>
    <w:rsid w:val="002B1F9F"/>
    <w:rsid w:val="002B24DC"/>
    <w:rsid w:val="002B34B2"/>
    <w:rsid w:val="002B4CB7"/>
    <w:rsid w:val="002B5399"/>
    <w:rsid w:val="002B6AF2"/>
    <w:rsid w:val="002B6F66"/>
    <w:rsid w:val="002B6F8F"/>
    <w:rsid w:val="002B711A"/>
    <w:rsid w:val="002B72B3"/>
    <w:rsid w:val="002B7F31"/>
    <w:rsid w:val="002C01C2"/>
    <w:rsid w:val="002C0558"/>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70A"/>
    <w:rsid w:val="002D7327"/>
    <w:rsid w:val="002D7A47"/>
    <w:rsid w:val="002D7BD2"/>
    <w:rsid w:val="002E08D7"/>
    <w:rsid w:val="002E0C65"/>
    <w:rsid w:val="002E1684"/>
    <w:rsid w:val="002E1C84"/>
    <w:rsid w:val="002E1CC9"/>
    <w:rsid w:val="002E223D"/>
    <w:rsid w:val="002E2245"/>
    <w:rsid w:val="002E2581"/>
    <w:rsid w:val="002E2C75"/>
    <w:rsid w:val="002E3C1B"/>
    <w:rsid w:val="002E3C6E"/>
    <w:rsid w:val="002E4480"/>
    <w:rsid w:val="002E4C63"/>
    <w:rsid w:val="002E51FD"/>
    <w:rsid w:val="002E5248"/>
    <w:rsid w:val="002E72E7"/>
    <w:rsid w:val="002E7A1E"/>
    <w:rsid w:val="002F0253"/>
    <w:rsid w:val="002F0969"/>
    <w:rsid w:val="002F1281"/>
    <w:rsid w:val="002F1DE6"/>
    <w:rsid w:val="002F2F00"/>
    <w:rsid w:val="002F37DC"/>
    <w:rsid w:val="002F3D7E"/>
    <w:rsid w:val="002F3F09"/>
    <w:rsid w:val="002F449C"/>
    <w:rsid w:val="002F5E12"/>
    <w:rsid w:val="002F6AF5"/>
    <w:rsid w:val="002F71C4"/>
    <w:rsid w:val="002F7598"/>
    <w:rsid w:val="002F787B"/>
    <w:rsid w:val="002F7B80"/>
    <w:rsid w:val="00302D1E"/>
    <w:rsid w:val="003030DF"/>
    <w:rsid w:val="00304023"/>
    <w:rsid w:val="00304FA9"/>
    <w:rsid w:val="0030580E"/>
    <w:rsid w:val="00306363"/>
    <w:rsid w:val="0030786C"/>
    <w:rsid w:val="00310108"/>
    <w:rsid w:val="00310796"/>
    <w:rsid w:val="00310CDA"/>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D62"/>
    <w:rsid w:val="0032716A"/>
    <w:rsid w:val="0033104F"/>
    <w:rsid w:val="00331164"/>
    <w:rsid w:val="00331B7C"/>
    <w:rsid w:val="0033379C"/>
    <w:rsid w:val="00335082"/>
    <w:rsid w:val="00335150"/>
    <w:rsid w:val="0033524A"/>
    <w:rsid w:val="0033559B"/>
    <w:rsid w:val="00335874"/>
    <w:rsid w:val="003358FA"/>
    <w:rsid w:val="00335F83"/>
    <w:rsid w:val="0034093A"/>
    <w:rsid w:val="003414D8"/>
    <w:rsid w:val="003428DA"/>
    <w:rsid w:val="003432BD"/>
    <w:rsid w:val="00343389"/>
    <w:rsid w:val="00343C1C"/>
    <w:rsid w:val="0034475B"/>
    <w:rsid w:val="003452F0"/>
    <w:rsid w:val="00345585"/>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1356"/>
    <w:rsid w:val="0042170A"/>
    <w:rsid w:val="00421E34"/>
    <w:rsid w:val="00424C72"/>
    <w:rsid w:val="00424EC4"/>
    <w:rsid w:val="00425162"/>
    <w:rsid w:val="0042548D"/>
    <w:rsid w:val="00425EC2"/>
    <w:rsid w:val="0042609B"/>
    <w:rsid w:val="004262F6"/>
    <w:rsid w:val="00426C33"/>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B50"/>
    <w:rsid w:val="00452FA4"/>
    <w:rsid w:val="0045306C"/>
    <w:rsid w:val="00454A01"/>
    <w:rsid w:val="00454A24"/>
    <w:rsid w:val="00454F53"/>
    <w:rsid w:val="00456B60"/>
    <w:rsid w:val="0045754D"/>
    <w:rsid w:val="00460075"/>
    <w:rsid w:val="0046131B"/>
    <w:rsid w:val="004615E9"/>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2151"/>
    <w:rsid w:val="004929B0"/>
    <w:rsid w:val="00492CED"/>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7396"/>
    <w:rsid w:val="004B7810"/>
    <w:rsid w:val="004B7BB4"/>
    <w:rsid w:val="004C08D5"/>
    <w:rsid w:val="004C1035"/>
    <w:rsid w:val="004C18D2"/>
    <w:rsid w:val="004C19F0"/>
    <w:rsid w:val="004C2583"/>
    <w:rsid w:val="004C36F7"/>
    <w:rsid w:val="004C38AE"/>
    <w:rsid w:val="004C54F1"/>
    <w:rsid w:val="004C583D"/>
    <w:rsid w:val="004C5DB0"/>
    <w:rsid w:val="004C6034"/>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72EF"/>
    <w:rsid w:val="005016B7"/>
    <w:rsid w:val="00501A72"/>
    <w:rsid w:val="00501FBB"/>
    <w:rsid w:val="00503219"/>
    <w:rsid w:val="005032E6"/>
    <w:rsid w:val="0050338F"/>
    <w:rsid w:val="00503519"/>
    <w:rsid w:val="005036A4"/>
    <w:rsid w:val="00503842"/>
    <w:rsid w:val="005038A9"/>
    <w:rsid w:val="00504603"/>
    <w:rsid w:val="00504B56"/>
    <w:rsid w:val="00504C6E"/>
    <w:rsid w:val="00505F59"/>
    <w:rsid w:val="0050629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7CEF"/>
    <w:rsid w:val="0054099C"/>
    <w:rsid w:val="00540F93"/>
    <w:rsid w:val="0054171E"/>
    <w:rsid w:val="005418DB"/>
    <w:rsid w:val="00542904"/>
    <w:rsid w:val="0054336B"/>
    <w:rsid w:val="00543D4E"/>
    <w:rsid w:val="00547241"/>
    <w:rsid w:val="00547CFA"/>
    <w:rsid w:val="00550B2B"/>
    <w:rsid w:val="005515B3"/>
    <w:rsid w:val="00551D89"/>
    <w:rsid w:val="00552733"/>
    <w:rsid w:val="00552971"/>
    <w:rsid w:val="0055339B"/>
    <w:rsid w:val="005536D5"/>
    <w:rsid w:val="005542AF"/>
    <w:rsid w:val="0055542D"/>
    <w:rsid w:val="00555AEC"/>
    <w:rsid w:val="00556F42"/>
    <w:rsid w:val="00556FD6"/>
    <w:rsid w:val="005572D1"/>
    <w:rsid w:val="0055791D"/>
    <w:rsid w:val="00560743"/>
    <w:rsid w:val="005611A0"/>
    <w:rsid w:val="00561ACD"/>
    <w:rsid w:val="00561C80"/>
    <w:rsid w:val="005624C9"/>
    <w:rsid w:val="005629F7"/>
    <w:rsid w:val="00562CAE"/>
    <w:rsid w:val="0056367A"/>
    <w:rsid w:val="005645E3"/>
    <w:rsid w:val="005654FC"/>
    <w:rsid w:val="005658C7"/>
    <w:rsid w:val="005667C5"/>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0DF2"/>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2C84"/>
    <w:rsid w:val="005932EB"/>
    <w:rsid w:val="00595051"/>
    <w:rsid w:val="005950A4"/>
    <w:rsid w:val="00595C2C"/>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448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661"/>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44FA"/>
    <w:rsid w:val="006174BE"/>
    <w:rsid w:val="006202B1"/>
    <w:rsid w:val="006210F8"/>
    <w:rsid w:val="006214DC"/>
    <w:rsid w:val="006232F8"/>
    <w:rsid w:val="00623BE2"/>
    <w:rsid w:val="00623C49"/>
    <w:rsid w:val="0062404D"/>
    <w:rsid w:val="0062426A"/>
    <w:rsid w:val="00625303"/>
    <w:rsid w:val="00625E06"/>
    <w:rsid w:val="006261C5"/>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4F30"/>
    <w:rsid w:val="00655D95"/>
    <w:rsid w:val="006574EF"/>
    <w:rsid w:val="0065777C"/>
    <w:rsid w:val="00657A1C"/>
    <w:rsid w:val="00657D82"/>
    <w:rsid w:val="00661084"/>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2293"/>
    <w:rsid w:val="00703A87"/>
    <w:rsid w:val="00703DB1"/>
    <w:rsid w:val="00705077"/>
    <w:rsid w:val="00705523"/>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A47"/>
    <w:rsid w:val="0074002C"/>
    <w:rsid w:val="007409C8"/>
    <w:rsid w:val="00740A89"/>
    <w:rsid w:val="00741425"/>
    <w:rsid w:val="00741C03"/>
    <w:rsid w:val="007421B2"/>
    <w:rsid w:val="00742BF6"/>
    <w:rsid w:val="00743674"/>
    <w:rsid w:val="00744BF8"/>
    <w:rsid w:val="00745D78"/>
    <w:rsid w:val="0074620D"/>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CC9"/>
    <w:rsid w:val="007622F5"/>
    <w:rsid w:val="00762374"/>
    <w:rsid w:val="0076274E"/>
    <w:rsid w:val="007630C2"/>
    <w:rsid w:val="007649D5"/>
    <w:rsid w:val="00765A0B"/>
    <w:rsid w:val="00765F08"/>
    <w:rsid w:val="00766C48"/>
    <w:rsid w:val="00767088"/>
    <w:rsid w:val="0077029E"/>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C26"/>
    <w:rsid w:val="00787674"/>
    <w:rsid w:val="00787756"/>
    <w:rsid w:val="00790647"/>
    <w:rsid w:val="0079142E"/>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66F"/>
    <w:rsid w:val="007C069F"/>
    <w:rsid w:val="007C0BB0"/>
    <w:rsid w:val="007C0BC6"/>
    <w:rsid w:val="007C2097"/>
    <w:rsid w:val="007C2A7C"/>
    <w:rsid w:val="007C4404"/>
    <w:rsid w:val="007C4FE0"/>
    <w:rsid w:val="007C534C"/>
    <w:rsid w:val="007C53FE"/>
    <w:rsid w:val="007C54EA"/>
    <w:rsid w:val="007C592A"/>
    <w:rsid w:val="007C6427"/>
    <w:rsid w:val="007C6977"/>
    <w:rsid w:val="007C70F8"/>
    <w:rsid w:val="007C7143"/>
    <w:rsid w:val="007C7363"/>
    <w:rsid w:val="007C7CBA"/>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B30"/>
    <w:rsid w:val="007E4DFA"/>
    <w:rsid w:val="007E5E44"/>
    <w:rsid w:val="007E64EC"/>
    <w:rsid w:val="007F086E"/>
    <w:rsid w:val="007F12B1"/>
    <w:rsid w:val="007F13BF"/>
    <w:rsid w:val="007F14F4"/>
    <w:rsid w:val="007F1BC1"/>
    <w:rsid w:val="007F1D34"/>
    <w:rsid w:val="007F3BA0"/>
    <w:rsid w:val="007F3C39"/>
    <w:rsid w:val="007F41DC"/>
    <w:rsid w:val="007F64F4"/>
    <w:rsid w:val="007F6B7F"/>
    <w:rsid w:val="007F7D6A"/>
    <w:rsid w:val="007F7EBF"/>
    <w:rsid w:val="00800157"/>
    <w:rsid w:val="0080041B"/>
    <w:rsid w:val="00800E12"/>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868"/>
    <w:rsid w:val="00815D8B"/>
    <w:rsid w:val="0081611F"/>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7A4B"/>
    <w:rsid w:val="00840378"/>
    <w:rsid w:val="00842B3E"/>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BD"/>
    <w:rsid w:val="008C604E"/>
    <w:rsid w:val="008C6DBD"/>
    <w:rsid w:val="008D090D"/>
    <w:rsid w:val="008D1114"/>
    <w:rsid w:val="008D158A"/>
    <w:rsid w:val="008D189E"/>
    <w:rsid w:val="008D2451"/>
    <w:rsid w:val="008D28B9"/>
    <w:rsid w:val="008D2DD1"/>
    <w:rsid w:val="008D3788"/>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466"/>
    <w:rsid w:val="008F0DF3"/>
    <w:rsid w:val="008F0F9D"/>
    <w:rsid w:val="008F187D"/>
    <w:rsid w:val="008F2C9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1C75"/>
    <w:rsid w:val="00912551"/>
    <w:rsid w:val="009129C5"/>
    <w:rsid w:val="009138D3"/>
    <w:rsid w:val="00913ED2"/>
    <w:rsid w:val="00914673"/>
    <w:rsid w:val="00914934"/>
    <w:rsid w:val="00914E34"/>
    <w:rsid w:val="00915494"/>
    <w:rsid w:val="00917018"/>
    <w:rsid w:val="00917F86"/>
    <w:rsid w:val="0092057E"/>
    <w:rsid w:val="00920616"/>
    <w:rsid w:val="00920665"/>
    <w:rsid w:val="009211EF"/>
    <w:rsid w:val="0092211C"/>
    <w:rsid w:val="00922CC5"/>
    <w:rsid w:val="00924747"/>
    <w:rsid w:val="00924A32"/>
    <w:rsid w:val="00924B25"/>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942"/>
    <w:rsid w:val="00983C79"/>
    <w:rsid w:val="0098498B"/>
    <w:rsid w:val="00985537"/>
    <w:rsid w:val="009857CC"/>
    <w:rsid w:val="00985C05"/>
    <w:rsid w:val="00986859"/>
    <w:rsid w:val="0098749A"/>
    <w:rsid w:val="009876D2"/>
    <w:rsid w:val="00987BCA"/>
    <w:rsid w:val="009908B4"/>
    <w:rsid w:val="00990C74"/>
    <w:rsid w:val="00990DE7"/>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102E"/>
    <w:rsid w:val="009A172A"/>
    <w:rsid w:val="009A1B0F"/>
    <w:rsid w:val="009A1B88"/>
    <w:rsid w:val="009A30D1"/>
    <w:rsid w:val="009A32B0"/>
    <w:rsid w:val="009A6AD5"/>
    <w:rsid w:val="009A6FFA"/>
    <w:rsid w:val="009A7265"/>
    <w:rsid w:val="009A7BDB"/>
    <w:rsid w:val="009A7CCE"/>
    <w:rsid w:val="009B1A6A"/>
    <w:rsid w:val="009B1DD0"/>
    <w:rsid w:val="009B29B4"/>
    <w:rsid w:val="009B2A45"/>
    <w:rsid w:val="009B3D08"/>
    <w:rsid w:val="009B4044"/>
    <w:rsid w:val="009B430A"/>
    <w:rsid w:val="009B4B03"/>
    <w:rsid w:val="009B4D0A"/>
    <w:rsid w:val="009B5EB0"/>
    <w:rsid w:val="009B6ECF"/>
    <w:rsid w:val="009B71D6"/>
    <w:rsid w:val="009C0630"/>
    <w:rsid w:val="009C101A"/>
    <w:rsid w:val="009C106F"/>
    <w:rsid w:val="009C11B6"/>
    <w:rsid w:val="009C129F"/>
    <w:rsid w:val="009C2047"/>
    <w:rsid w:val="009C3D94"/>
    <w:rsid w:val="009C3E13"/>
    <w:rsid w:val="009C415C"/>
    <w:rsid w:val="009C4603"/>
    <w:rsid w:val="009C4B8E"/>
    <w:rsid w:val="009C59D4"/>
    <w:rsid w:val="009C705B"/>
    <w:rsid w:val="009C73A0"/>
    <w:rsid w:val="009C753E"/>
    <w:rsid w:val="009C76B5"/>
    <w:rsid w:val="009D0959"/>
    <w:rsid w:val="009D3A23"/>
    <w:rsid w:val="009D3E26"/>
    <w:rsid w:val="009D4B94"/>
    <w:rsid w:val="009D5235"/>
    <w:rsid w:val="009D5252"/>
    <w:rsid w:val="009D5A35"/>
    <w:rsid w:val="009D6A02"/>
    <w:rsid w:val="009D739B"/>
    <w:rsid w:val="009D7FE4"/>
    <w:rsid w:val="009E2AE1"/>
    <w:rsid w:val="009E3297"/>
    <w:rsid w:val="009E33A6"/>
    <w:rsid w:val="009E36B0"/>
    <w:rsid w:val="009E3CDD"/>
    <w:rsid w:val="009F0767"/>
    <w:rsid w:val="009F09A7"/>
    <w:rsid w:val="009F22C4"/>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960"/>
    <w:rsid w:val="00A1334B"/>
    <w:rsid w:val="00A13777"/>
    <w:rsid w:val="00A14F55"/>
    <w:rsid w:val="00A1550B"/>
    <w:rsid w:val="00A1587B"/>
    <w:rsid w:val="00A161E6"/>
    <w:rsid w:val="00A1661A"/>
    <w:rsid w:val="00A17520"/>
    <w:rsid w:val="00A20258"/>
    <w:rsid w:val="00A207F9"/>
    <w:rsid w:val="00A20AF7"/>
    <w:rsid w:val="00A20CCD"/>
    <w:rsid w:val="00A20EDF"/>
    <w:rsid w:val="00A21903"/>
    <w:rsid w:val="00A22C0B"/>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7A83"/>
    <w:rsid w:val="00A40BA1"/>
    <w:rsid w:val="00A40DA0"/>
    <w:rsid w:val="00A41C32"/>
    <w:rsid w:val="00A41E7C"/>
    <w:rsid w:val="00A458A9"/>
    <w:rsid w:val="00A47B29"/>
    <w:rsid w:val="00A47E70"/>
    <w:rsid w:val="00A505FA"/>
    <w:rsid w:val="00A50CFB"/>
    <w:rsid w:val="00A519F5"/>
    <w:rsid w:val="00A51A11"/>
    <w:rsid w:val="00A53C05"/>
    <w:rsid w:val="00A53D28"/>
    <w:rsid w:val="00A53EF7"/>
    <w:rsid w:val="00A540C6"/>
    <w:rsid w:val="00A547B7"/>
    <w:rsid w:val="00A54BED"/>
    <w:rsid w:val="00A55B59"/>
    <w:rsid w:val="00A562C3"/>
    <w:rsid w:val="00A5639D"/>
    <w:rsid w:val="00A57674"/>
    <w:rsid w:val="00A60976"/>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4CC9"/>
    <w:rsid w:val="00A75132"/>
    <w:rsid w:val="00A77659"/>
    <w:rsid w:val="00A77684"/>
    <w:rsid w:val="00A8005D"/>
    <w:rsid w:val="00A801A4"/>
    <w:rsid w:val="00A80D16"/>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BB5"/>
    <w:rsid w:val="00AE4C6E"/>
    <w:rsid w:val="00AE4CE9"/>
    <w:rsid w:val="00AE4EA2"/>
    <w:rsid w:val="00AE4F4F"/>
    <w:rsid w:val="00AE52C8"/>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37DC"/>
    <w:rsid w:val="00B2389C"/>
    <w:rsid w:val="00B23BE2"/>
    <w:rsid w:val="00B23EDD"/>
    <w:rsid w:val="00B23EEB"/>
    <w:rsid w:val="00B244E4"/>
    <w:rsid w:val="00B24CF7"/>
    <w:rsid w:val="00B24E6A"/>
    <w:rsid w:val="00B2513E"/>
    <w:rsid w:val="00B258BB"/>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414D"/>
    <w:rsid w:val="00B342DA"/>
    <w:rsid w:val="00B35334"/>
    <w:rsid w:val="00B35CD0"/>
    <w:rsid w:val="00B36C7C"/>
    <w:rsid w:val="00B37488"/>
    <w:rsid w:val="00B40474"/>
    <w:rsid w:val="00B40C58"/>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519C"/>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66B"/>
    <w:rsid w:val="00BE55E2"/>
    <w:rsid w:val="00BE590D"/>
    <w:rsid w:val="00BE5C95"/>
    <w:rsid w:val="00BE5F70"/>
    <w:rsid w:val="00BE6A46"/>
    <w:rsid w:val="00BE6BA2"/>
    <w:rsid w:val="00BE6CFA"/>
    <w:rsid w:val="00BE71FA"/>
    <w:rsid w:val="00BE7200"/>
    <w:rsid w:val="00BE76A2"/>
    <w:rsid w:val="00BE7995"/>
    <w:rsid w:val="00BE7A63"/>
    <w:rsid w:val="00BE7ACB"/>
    <w:rsid w:val="00BE7E58"/>
    <w:rsid w:val="00BF04E7"/>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B06"/>
    <w:rsid w:val="00C40D00"/>
    <w:rsid w:val="00C40F99"/>
    <w:rsid w:val="00C41E47"/>
    <w:rsid w:val="00C420A0"/>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273"/>
    <w:rsid w:val="00C57D14"/>
    <w:rsid w:val="00C606A4"/>
    <w:rsid w:val="00C607C3"/>
    <w:rsid w:val="00C60CF7"/>
    <w:rsid w:val="00C611AB"/>
    <w:rsid w:val="00C61501"/>
    <w:rsid w:val="00C61A48"/>
    <w:rsid w:val="00C62410"/>
    <w:rsid w:val="00C62881"/>
    <w:rsid w:val="00C63D22"/>
    <w:rsid w:val="00C63E75"/>
    <w:rsid w:val="00C67024"/>
    <w:rsid w:val="00C6799C"/>
    <w:rsid w:val="00C7071C"/>
    <w:rsid w:val="00C707DC"/>
    <w:rsid w:val="00C70F3A"/>
    <w:rsid w:val="00C72DF3"/>
    <w:rsid w:val="00C73C9E"/>
    <w:rsid w:val="00C7409D"/>
    <w:rsid w:val="00C7490C"/>
    <w:rsid w:val="00C74A70"/>
    <w:rsid w:val="00C74B95"/>
    <w:rsid w:val="00C74D52"/>
    <w:rsid w:val="00C75BBE"/>
    <w:rsid w:val="00C762B4"/>
    <w:rsid w:val="00C76352"/>
    <w:rsid w:val="00C76676"/>
    <w:rsid w:val="00C771ED"/>
    <w:rsid w:val="00C77464"/>
    <w:rsid w:val="00C80496"/>
    <w:rsid w:val="00C807E7"/>
    <w:rsid w:val="00C813D9"/>
    <w:rsid w:val="00C81812"/>
    <w:rsid w:val="00C823EC"/>
    <w:rsid w:val="00C82F81"/>
    <w:rsid w:val="00C84B83"/>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6E5"/>
    <w:rsid w:val="00CA08D0"/>
    <w:rsid w:val="00CA1AB9"/>
    <w:rsid w:val="00CA1E1A"/>
    <w:rsid w:val="00CA236B"/>
    <w:rsid w:val="00CA2EA4"/>
    <w:rsid w:val="00CA36CF"/>
    <w:rsid w:val="00CA4383"/>
    <w:rsid w:val="00CA47C2"/>
    <w:rsid w:val="00CA4A6B"/>
    <w:rsid w:val="00CB0400"/>
    <w:rsid w:val="00CB0416"/>
    <w:rsid w:val="00CB0877"/>
    <w:rsid w:val="00CB1943"/>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6564"/>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771"/>
    <w:rsid w:val="00D008B6"/>
    <w:rsid w:val="00D01458"/>
    <w:rsid w:val="00D0261A"/>
    <w:rsid w:val="00D03340"/>
    <w:rsid w:val="00D034EF"/>
    <w:rsid w:val="00D03506"/>
    <w:rsid w:val="00D03AE1"/>
    <w:rsid w:val="00D04405"/>
    <w:rsid w:val="00D049D6"/>
    <w:rsid w:val="00D0536B"/>
    <w:rsid w:val="00D060F4"/>
    <w:rsid w:val="00D06867"/>
    <w:rsid w:val="00D077F9"/>
    <w:rsid w:val="00D07D8D"/>
    <w:rsid w:val="00D07E7A"/>
    <w:rsid w:val="00D10992"/>
    <w:rsid w:val="00D11264"/>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93B"/>
    <w:rsid w:val="00D25DEF"/>
    <w:rsid w:val="00D2652A"/>
    <w:rsid w:val="00D26571"/>
    <w:rsid w:val="00D27486"/>
    <w:rsid w:val="00D279A1"/>
    <w:rsid w:val="00D30410"/>
    <w:rsid w:val="00D30C52"/>
    <w:rsid w:val="00D31362"/>
    <w:rsid w:val="00D3136A"/>
    <w:rsid w:val="00D32AE4"/>
    <w:rsid w:val="00D334E5"/>
    <w:rsid w:val="00D33FC4"/>
    <w:rsid w:val="00D35E17"/>
    <w:rsid w:val="00D366A2"/>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992"/>
    <w:rsid w:val="00D45DFC"/>
    <w:rsid w:val="00D467E9"/>
    <w:rsid w:val="00D47213"/>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5AA"/>
    <w:rsid w:val="00D57770"/>
    <w:rsid w:val="00D57B9B"/>
    <w:rsid w:val="00D61906"/>
    <w:rsid w:val="00D61F3A"/>
    <w:rsid w:val="00D61FFE"/>
    <w:rsid w:val="00D62611"/>
    <w:rsid w:val="00D62AE6"/>
    <w:rsid w:val="00D62EBA"/>
    <w:rsid w:val="00D633E9"/>
    <w:rsid w:val="00D63E76"/>
    <w:rsid w:val="00D6404E"/>
    <w:rsid w:val="00D65ABD"/>
    <w:rsid w:val="00D67049"/>
    <w:rsid w:val="00D67096"/>
    <w:rsid w:val="00D67267"/>
    <w:rsid w:val="00D6738E"/>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96D"/>
    <w:rsid w:val="00D77F6A"/>
    <w:rsid w:val="00D8019D"/>
    <w:rsid w:val="00D80638"/>
    <w:rsid w:val="00D80F15"/>
    <w:rsid w:val="00D810CC"/>
    <w:rsid w:val="00D815C7"/>
    <w:rsid w:val="00D845F3"/>
    <w:rsid w:val="00D84A2B"/>
    <w:rsid w:val="00D86515"/>
    <w:rsid w:val="00D86D0E"/>
    <w:rsid w:val="00D87131"/>
    <w:rsid w:val="00D8737F"/>
    <w:rsid w:val="00D875C5"/>
    <w:rsid w:val="00D90252"/>
    <w:rsid w:val="00D90E21"/>
    <w:rsid w:val="00D9216F"/>
    <w:rsid w:val="00D921CC"/>
    <w:rsid w:val="00D925AC"/>
    <w:rsid w:val="00D92700"/>
    <w:rsid w:val="00D929BD"/>
    <w:rsid w:val="00D939A6"/>
    <w:rsid w:val="00D94305"/>
    <w:rsid w:val="00D945A7"/>
    <w:rsid w:val="00D955E8"/>
    <w:rsid w:val="00D95894"/>
    <w:rsid w:val="00D95B55"/>
    <w:rsid w:val="00D96BF4"/>
    <w:rsid w:val="00D9722C"/>
    <w:rsid w:val="00D978D3"/>
    <w:rsid w:val="00D97C03"/>
    <w:rsid w:val="00D97EAE"/>
    <w:rsid w:val="00DA0F41"/>
    <w:rsid w:val="00DA149A"/>
    <w:rsid w:val="00DA17AE"/>
    <w:rsid w:val="00DA1E43"/>
    <w:rsid w:val="00DA243B"/>
    <w:rsid w:val="00DA2483"/>
    <w:rsid w:val="00DA3044"/>
    <w:rsid w:val="00DA3561"/>
    <w:rsid w:val="00DA39B0"/>
    <w:rsid w:val="00DA45E6"/>
    <w:rsid w:val="00DA5488"/>
    <w:rsid w:val="00DA5B72"/>
    <w:rsid w:val="00DA605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419"/>
    <w:rsid w:val="00DE5446"/>
    <w:rsid w:val="00DE5698"/>
    <w:rsid w:val="00DE5EA8"/>
    <w:rsid w:val="00DE6B96"/>
    <w:rsid w:val="00DF0241"/>
    <w:rsid w:val="00DF128A"/>
    <w:rsid w:val="00DF1704"/>
    <w:rsid w:val="00DF1AFC"/>
    <w:rsid w:val="00DF221B"/>
    <w:rsid w:val="00DF2306"/>
    <w:rsid w:val="00DF2DE0"/>
    <w:rsid w:val="00DF2DF8"/>
    <w:rsid w:val="00DF4C50"/>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B24"/>
    <w:rsid w:val="00E14CFF"/>
    <w:rsid w:val="00E15471"/>
    <w:rsid w:val="00E15965"/>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2B5A"/>
    <w:rsid w:val="00E62C08"/>
    <w:rsid w:val="00E62DA0"/>
    <w:rsid w:val="00E63487"/>
    <w:rsid w:val="00E6368C"/>
    <w:rsid w:val="00E6425B"/>
    <w:rsid w:val="00E64ABD"/>
    <w:rsid w:val="00E654E5"/>
    <w:rsid w:val="00E65670"/>
    <w:rsid w:val="00E658D6"/>
    <w:rsid w:val="00E6677A"/>
    <w:rsid w:val="00E66862"/>
    <w:rsid w:val="00E67455"/>
    <w:rsid w:val="00E67D10"/>
    <w:rsid w:val="00E70249"/>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E97"/>
    <w:rsid w:val="00ED770C"/>
    <w:rsid w:val="00ED7EC8"/>
    <w:rsid w:val="00EE059C"/>
    <w:rsid w:val="00EE0BEF"/>
    <w:rsid w:val="00EE0F19"/>
    <w:rsid w:val="00EE1061"/>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10B3"/>
    <w:rsid w:val="00EF13E2"/>
    <w:rsid w:val="00EF16C4"/>
    <w:rsid w:val="00EF1B06"/>
    <w:rsid w:val="00EF20EF"/>
    <w:rsid w:val="00EF22C6"/>
    <w:rsid w:val="00EF3E0D"/>
    <w:rsid w:val="00EF4901"/>
    <w:rsid w:val="00EF4E51"/>
    <w:rsid w:val="00EF5A99"/>
    <w:rsid w:val="00EF622C"/>
    <w:rsid w:val="00EF6241"/>
    <w:rsid w:val="00EF6D7A"/>
    <w:rsid w:val="00EF791E"/>
    <w:rsid w:val="00EF7CB7"/>
    <w:rsid w:val="00F0049D"/>
    <w:rsid w:val="00F016D4"/>
    <w:rsid w:val="00F01F38"/>
    <w:rsid w:val="00F02E30"/>
    <w:rsid w:val="00F0300A"/>
    <w:rsid w:val="00F04D76"/>
    <w:rsid w:val="00F050D6"/>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34C8"/>
    <w:rsid w:val="00F63D06"/>
    <w:rsid w:val="00F6432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255C"/>
    <w:rsid w:val="00F830FB"/>
    <w:rsid w:val="00F8323F"/>
    <w:rsid w:val="00F8373D"/>
    <w:rsid w:val="00F83C67"/>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C1E"/>
    <w:rsid w:val="00F97C44"/>
    <w:rsid w:val="00FA1F18"/>
    <w:rsid w:val="00FA213D"/>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39C2"/>
    <w:rsid w:val="00FC39E2"/>
    <w:rsid w:val="00FC3B57"/>
    <w:rsid w:val="00FC44AB"/>
    <w:rsid w:val="00FC4B13"/>
    <w:rsid w:val="00FC4B17"/>
    <w:rsid w:val="00FC4B95"/>
    <w:rsid w:val="00FC4FB9"/>
    <w:rsid w:val="00FC52BF"/>
    <w:rsid w:val="00FC5A1C"/>
    <w:rsid w:val="00FC6927"/>
    <w:rsid w:val="00FC6AE2"/>
    <w:rsid w:val="00FC701C"/>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B9529-8DAF-4A5F-9579-37358CE78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545</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2017-11-16T07:28:00Z</dcterms:modified>
</cp:coreProperties>
</file>